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prawo spadkowe Lublin?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zdarza się, że nasza pierwsza obecność w sądzie dotyczy sprawy majątkowej, a dokładnie spadku. Warto w ten sytuacji zawsze trzymać rękę na pulsie i zaufać doświadczonym prawnikom. Prawo spadkowe Lublin znajdziesz w dobry kancelariach adwokackich.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</w:t>
      </w:r>
      <w:r>
        <w:rPr>
          <w:rFonts w:ascii="calibri" w:hAnsi="calibri" w:eastAsia="calibri" w:cs="calibri"/>
          <w:sz w:val="52"/>
          <w:szCs w:val="52"/>
          <w:b/>
        </w:rPr>
        <w:t xml:space="preserve">Lublin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zdarza się, że nasza pierwsza obecność w sądzie dotyczy sprawy majątkowej, a dokładnie spadku. Warto w ten sytuacji zawsze trzymać rękę na pulsie i zaufać doświadczonym prawnikom.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dobry kancelariach adwokackich. Przeczytaj nasz artykuł, aby dowiedzieć się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dotyka nas niesprawiedliwość w obszarze kwestii majątkowych w rodzinie koniecznie powinniśmy udać się po poradę prawną do specjalistów. Tylko w ten sposób będziemy mogli reagować poprawnie w przypadku rozprawy sądowej.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spadkowe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objaśni nam specjalista w tej dziedzinie, czyli prawnik który na co dzień realizuje sprawy tego typu. Będzie nas on reprezentował podczas rozpraw i doprowadzi do pomyślnego podziału majątku. To często pomijana kwestia a bardzo ważna, aby zadbać o swoje interesy.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kancelarię adwokacką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spraw dotyczących podziału majątku po śmierci rodzica czy innej bliskiej osoby warto powierzyć zadanie sprawiedliwego podziału instytucji sądowej.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 Lublin</w:t>
      </w:r>
      <w:r>
        <w:rPr>
          <w:rFonts w:ascii="calibri" w:hAnsi="calibri" w:eastAsia="calibri" w:cs="calibri"/>
          <w:sz w:val="24"/>
          <w:szCs w:val="24"/>
        </w:rPr>
        <w:t xml:space="preserve"> znajdziesz w naszej kancelarii adwokackiej założonej przez Marcina Gałązkę. Współpracujemy z najlepszymi prawnikami w tej dziedzinie.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celaria-galazka.pl/prawnik-lublin/prawo-spad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2025-12-26T15:02:23+01:00</dcterms:created>
  <dcterms:modified xsi:type="dcterms:W3CDTF">2025-12-26T15:02:23+01:00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