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prawo spadkowe Lublin?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zdarza się, że nasza pierwsza obecność w sądzie dotyczy sprawy majątkowej, a dokładnie spadku. Warto w ten sytuacji zawsze trzymać rękę na pulsie i zaufać doświadczonym prawnikom. Prawo spadkowe Lublin znajdziesz w dobry kancelariach adwokackich. Przeczytaj nasz artykuł, aby dowiedzieć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Prawo spadkowe </w:t>
      </w:r>
      <w:r>
        <w:rPr>
          <w:rFonts w:ascii="calibri" w:hAnsi="calibri" w:eastAsia="calibri" w:cs="calibri"/>
          <w:sz w:val="52"/>
          <w:szCs w:val="52"/>
          <w:b/>
        </w:rPr>
        <w:t xml:space="preserve">Lublin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zdarza się, że nasza pierwsza obecność w sądzie dotyczy sprawy majątkowej, a dokładnie spadku. Warto w ten sytuacji zawsze trzymać rękę na pulsie i zaufać doświadczonym prawnikom.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Prawo spadkowe Lublin</w:t>
      </w:r>
      <w:r>
        <w:rPr>
          <w:rFonts w:ascii="calibri" w:hAnsi="calibri" w:eastAsia="calibri" w:cs="calibri"/>
          <w:sz w:val="24"/>
          <w:szCs w:val="24"/>
        </w:rPr>
        <w:t xml:space="preserve"> znajdziesz w dobry kancelariach adwokackich. Przeczytaj nasz artykuł, aby dowiedzieć się więcej.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prawo spadkowe Lublin?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dotyka nas niesprawiedliwość w obszarze kwestii majątkowych w rodzinie koniecznie powinniśmy udać się po poradę prawną do specjalistów. Tylko w ten sposób będziemy mogli reagować poprawnie w przypadku rozprawy sądowej.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Prawo spadkowe Lublin</w:t>
        </w:r>
      </w:hyperlink>
      <w:r>
        <w:rPr>
          <w:rFonts w:ascii="calibri" w:hAnsi="calibri" w:eastAsia="calibri" w:cs="calibri"/>
          <w:sz w:val="24"/>
          <w:szCs w:val="24"/>
        </w:rPr>
        <w:t xml:space="preserve"> najlepiej objaśni nam specjalista w tej dziedzinie, czyli prawnik który na co dzień realizuje sprawy tego typu. Będzie nas on reprezentował podczas rozpraw i doprowadzi do pomyślnego podziału majątku. To często pomijana kwestia a bardzo ważna, aby zadbać o swoje interesy.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Jaką kancelarię adwokacką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spraw dotyczących podziału majątku po śmierci rodzica czy innej bliskiej osoby warto powierzyć zadanie sprawiedliwego podziału instytucji sądowej. </w:t>
      </w:r>
      <w:r>
        <w:rPr>
          <w:rFonts w:ascii="calibri" w:hAnsi="calibri" w:eastAsia="calibri" w:cs="calibri"/>
          <w:sz w:val="24"/>
          <w:szCs w:val="24"/>
          <w:b/>
        </w:rPr>
        <w:t xml:space="preserve">Prawo spadkowe Lublin</w:t>
      </w:r>
      <w:r>
        <w:rPr>
          <w:rFonts w:ascii="calibri" w:hAnsi="calibri" w:eastAsia="calibri" w:cs="calibri"/>
          <w:sz w:val="24"/>
          <w:szCs w:val="24"/>
        </w:rPr>
        <w:t xml:space="preserve"> znajdziesz w naszej kancelarii adwokackiej założonej przez Marcina Gałązkę. Współpracujemy z najlepszymi prawnikami w tej dziedzinie.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ncelaria-galazka.pl/prawnik-lublin/prawo-spad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2026-08-27T15:13:48+02:00</dcterms:created>
  <dcterms:modified xsi:type="dcterms:W3CDTF">2026-08-27T15:13:48+02:00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